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36"/>
        </w:rPr>
        <w:t>직원(요양보호사) 상담일지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상담 대상자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성명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직종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요양보호사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상담 일시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   시   분 ~   시   분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상담자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시설장 / 사회복지사 / 관리자 (성명)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상담 방법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대면   □ 유선(전화)</w:t>
            </w:r>
          </w:p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문자·SNS 상담은 인정되지 않습니다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분기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1분기   □ 2분기   □ 3분기   □ 4분기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상담 주제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근무환경   □ 건의사항   □ 고충   □ 업무 어려움   □ 교육 요청   □ 기타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상담 내용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요양보호사가 말한 내용을 구체적으로 적습니다. '특이사항 없음', '지난달과 같음'만 적으면 내용이 확인되지 않습니다</w:t>
            </w:r>
          </w:p>
          <w:p/>
          <w:p/>
          <w:p/>
          <w:p/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조치 필요 여부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필요   □ 필요 없음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조치 내용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무엇을 바꾸었는지</w:t>
            </w:r>
          </w:p>
          <w:p/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조치 완료일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상담일부터 30일 이내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30일 안에 조치하지 못한 사유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예: 예산 확보 필요 — 조치 예정 시기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기관 운영 반영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연 1회 이상 상담 결과를 기관 운영에 반영한 내용(반영일)</w:t>
            </w:r>
          </w:p>
        </w:tc>
      </w:tr>
    </w:tbl>
    <w:p/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상담자            (서명 또는 인)</w:t>
      </w:r>
    </w:p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상담 대상자            (서명 또는 인)</w:t>
      </w:r>
    </w:p>
    <w:p/>
    <w:p>
      <w:pPr>
        <w:jc w:val="right"/>
      </w:pPr>
      <w:r>
        <w:rPr>
          <w:rFonts w:ascii="맑은 고딕" w:hAnsi="맑은 고딕" w:eastAsia="맑은 고딕"/>
          <w:b w:val="0"/>
          <w:color w:val="8A8F98"/>
          <w:sz w:val="16"/>
        </w:rPr>
        <w:t>근거: 2026년 방문요양 평가매뉴얼 지표 2 직원 상담관리(23~24쪽) · 케어플로우 서식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직원(요양보호사) 상담일지</dc:title>
  <dc:subject/>
  <dc:creator>케어플로우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